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схему, представленную на рис.7.4.</w:t>
      </w: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73">
        <w:rPr>
          <w:rFonts w:ascii="Times New Roman" w:hAnsi="Times New Roman" w:cs="Times New Roman"/>
          <w:sz w:val="28"/>
          <w:szCs w:val="28"/>
        </w:rPr>
        <w:t xml:space="preserve">Настройте корпоративную сеть с использованием протокола </w:t>
      </w:r>
      <w:r w:rsidRPr="00EE6573">
        <w:rPr>
          <w:rFonts w:ascii="Times New Roman" w:hAnsi="Times New Roman" w:cs="Times New Roman"/>
          <w:sz w:val="28"/>
          <w:szCs w:val="28"/>
          <w:lang w:val="en-US"/>
        </w:rPr>
        <w:t>RIP</w:t>
      </w:r>
      <w:r w:rsidRPr="00EE6573">
        <w:rPr>
          <w:rFonts w:ascii="Times New Roman" w:hAnsi="Times New Roman" w:cs="Times New Roman"/>
          <w:sz w:val="28"/>
          <w:szCs w:val="28"/>
        </w:rPr>
        <w:t>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связь между компьютерами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E657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E65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включенном и выключенном пятом маршрутизаторе.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связь между компьютерами ПК0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 xml:space="preserve">1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включенном и выключенном втором маршрутизаторе.</w:t>
      </w: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3E60AE" wp14:editId="000FDAC4">
            <wp:extent cx="4848225" cy="4610100"/>
            <wp:effectExtent l="19050" t="0" r="9525" b="0"/>
            <wp:docPr id="36" name="Рисунок 35" descr="сеть 6_2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ь 6_2_v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EAD" w:rsidRPr="00EE6573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Рис.6.4. Схема сети.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D0F6A"/>
    <w:multiLevelType w:val="hybridMultilevel"/>
    <w:tmpl w:val="B558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AD"/>
    <w:rsid w:val="00471EAD"/>
    <w:rsid w:val="004C02D0"/>
    <w:rsid w:val="008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88E72-A898-48E3-B883-8DB242D9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A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2021-01-10T11:05:00Z</dcterms:created>
  <dcterms:modified xsi:type="dcterms:W3CDTF">2021-01-10T11:05:00Z</dcterms:modified>
</cp:coreProperties>
</file>